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6D" w:rsidRPr="00261A6D" w:rsidRDefault="00261A6D" w:rsidP="00384972">
      <w:pPr>
        <w:jc w:val="center"/>
        <w:rPr>
          <w:sz w:val="10"/>
          <w:szCs w:val="10"/>
        </w:rPr>
      </w:pPr>
    </w:p>
    <w:p w:rsidR="00DD4FC8" w:rsidRDefault="00384972" w:rsidP="0038497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189230</wp:posOffset>
                </wp:positionV>
                <wp:extent cx="3703320" cy="1123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1B8" w:rsidRPr="00DC11B8" w:rsidRDefault="00DC11B8" w:rsidP="0038497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shd w:val="solid" w:color="auto" w:fill="auto"/>
                              </w:rPr>
                            </w:pPr>
                            <w:r w:rsidRPr="00DC11B8">
                              <w:rPr>
                                <w:b/>
                                <w:sz w:val="40"/>
                                <w:szCs w:val="40"/>
                                <w:shd w:val="solid" w:color="auto" w:fill="auto"/>
                              </w:rPr>
                              <w:t>La r</w:t>
                            </w:r>
                            <w:r w:rsidR="00384972" w:rsidRPr="00DC11B8">
                              <w:rPr>
                                <w:b/>
                                <w:sz w:val="40"/>
                                <w:szCs w:val="40"/>
                                <w:shd w:val="solid" w:color="auto" w:fill="auto"/>
                              </w:rPr>
                              <w:t>étribution globale</w:t>
                            </w:r>
                          </w:p>
                          <w:p w:rsidR="00384972" w:rsidRDefault="00384972" w:rsidP="00384972">
                            <w:pPr>
                              <w:jc w:val="center"/>
                            </w:pPr>
                            <w:r w:rsidRPr="00384972">
                              <w:rPr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 w:rsidR="00DC11B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 CGT a été un acteur </w:t>
                            </w:r>
                            <w:r w:rsidR="00F540FA">
                              <w:rPr>
                                <w:b/>
                                <w:sz w:val="40"/>
                                <w:szCs w:val="40"/>
                              </w:rPr>
                              <w:t>majeur dans</w:t>
                            </w:r>
                            <w:r w:rsidR="00DC11B8" w:rsidRPr="00F96B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ce 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92.05pt;margin-top:14.9pt;width:291.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" fillcolor="white [3201]" stroked="f" strokeweight=".5pt">
                <v:textbox>
                  <w:txbxContent>
                    <w:p w:rsidR="00DC11B8" w:rsidRPr="00DC11B8" w:rsidRDefault="00DC11B8" w:rsidP="00384972">
                      <w:pPr>
                        <w:jc w:val="center"/>
                        <w:rPr>
                          <w:b/>
                          <w:sz w:val="40"/>
                          <w:szCs w:val="40"/>
                          <w:shd w:val="solid" w:color="auto" w:fill="auto"/>
                        </w:rPr>
                      </w:pPr>
                      <w:r w:rsidRPr="00DC11B8">
                        <w:rPr>
                          <w:b/>
                          <w:sz w:val="40"/>
                          <w:szCs w:val="40"/>
                          <w:shd w:val="solid" w:color="auto" w:fill="auto"/>
                        </w:rPr>
                        <w:t>La r</w:t>
                      </w:r>
                      <w:r w:rsidR="00384972" w:rsidRPr="00DC11B8">
                        <w:rPr>
                          <w:b/>
                          <w:sz w:val="40"/>
                          <w:szCs w:val="40"/>
                          <w:shd w:val="solid" w:color="auto" w:fill="auto"/>
                        </w:rPr>
                        <w:t>étribution globale</w:t>
                      </w:r>
                    </w:p>
                    <w:p w:rsidR="00384972" w:rsidRDefault="00384972" w:rsidP="00384972">
                      <w:pPr>
                        <w:jc w:val="center"/>
                      </w:pPr>
                      <w:r w:rsidRPr="00384972">
                        <w:rPr>
                          <w:b/>
                          <w:sz w:val="40"/>
                          <w:szCs w:val="40"/>
                        </w:rPr>
                        <w:t>L</w:t>
                      </w:r>
                      <w:r w:rsidR="00DC11B8">
                        <w:rPr>
                          <w:b/>
                          <w:sz w:val="40"/>
                          <w:szCs w:val="40"/>
                        </w:rPr>
                        <w:t xml:space="preserve">a CGT a été un acteur </w:t>
                      </w:r>
                      <w:r w:rsidR="00F540FA">
                        <w:rPr>
                          <w:b/>
                          <w:sz w:val="40"/>
                          <w:szCs w:val="40"/>
                        </w:rPr>
                        <w:t>majeur dans</w:t>
                      </w:r>
                      <w:r w:rsidR="00DC11B8" w:rsidRPr="00F96B9F">
                        <w:rPr>
                          <w:b/>
                          <w:sz w:val="40"/>
                          <w:szCs w:val="40"/>
                        </w:rPr>
                        <w:t xml:space="preserve"> ce dossier</w:t>
                      </w:r>
                    </w:p>
                  </w:txbxContent>
                </v:textbox>
              </v:shape>
            </w:pict>
          </mc:Fallback>
        </mc:AlternateContent>
      </w:r>
      <w:r w:rsidRPr="00384972">
        <w:rPr>
          <w:noProof/>
          <w:lang w:eastAsia="fr-FR"/>
        </w:rPr>
        <w:drawing>
          <wp:inline distT="0" distB="0" distL="0" distR="0">
            <wp:extent cx="1005840" cy="1208274"/>
            <wp:effectExtent l="0" t="0" r="3810" b="0"/>
            <wp:docPr id="2" name="Image 2" descr="C:\Users\Fabrice\Documents\Photos\Dessins syndicaux\Adhésion promotion CGT\Logo CATP - C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rice\Documents\Photos\Dessins syndicaux\Adhésion promotion CGT\Logo CATP - Copi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24" cy="12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 w:rsidRPr="00384972">
        <w:rPr>
          <w:noProof/>
          <w:lang w:eastAsia="fr-FR"/>
        </w:rPr>
        <w:drawing>
          <wp:inline distT="0" distB="0" distL="0" distR="0">
            <wp:extent cx="1297864" cy="1313178"/>
            <wp:effectExtent l="0" t="0" r="0" b="1905"/>
            <wp:docPr id="1" name="Image 1" descr="C:\Users\Fabrice\Documents\Photos\Dessins syndicaux\Adhésion promotion CGT\CGT CATP part travail pench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rice\Documents\Photos\Dessins syndicaux\Adhésion promotion CGT\CGT CATP part travail penché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464" cy="134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6D" w:rsidRDefault="00261A6D" w:rsidP="00FE31DA">
      <w:pPr>
        <w:spacing w:after="0"/>
        <w:ind w:right="55"/>
        <w:jc w:val="both"/>
        <w:rPr>
          <w:b/>
          <w:szCs w:val="24"/>
        </w:rPr>
      </w:pPr>
    </w:p>
    <w:p w:rsidR="00DC11B8" w:rsidRPr="00FE31DA" w:rsidRDefault="00DE79DF" w:rsidP="00FE31DA">
      <w:pPr>
        <w:spacing w:after="0"/>
        <w:ind w:right="55"/>
        <w:jc w:val="both"/>
        <w:rPr>
          <w:b/>
          <w:szCs w:val="24"/>
        </w:rPr>
      </w:pPr>
      <w:r>
        <w:rPr>
          <w:b/>
          <w:szCs w:val="24"/>
        </w:rPr>
        <w:t>P</w:t>
      </w:r>
      <w:r w:rsidR="001D21CC">
        <w:rPr>
          <w:b/>
          <w:szCs w:val="24"/>
        </w:rPr>
        <w:t>lanning</w:t>
      </w:r>
      <w:r w:rsidR="00DC11B8" w:rsidRPr="00FE31DA">
        <w:rPr>
          <w:b/>
          <w:szCs w:val="24"/>
        </w:rPr>
        <w:t xml:space="preserve"> marathon </w:t>
      </w:r>
      <w:r w:rsidR="00134FFA" w:rsidRPr="000007D6">
        <w:rPr>
          <w:szCs w:val="24"/>
        </w:rPr>
        <w:t>(9 réunions en 2 mois et demi)</w:t>
      </w:r>
      <w:r>
        <w:rPr>
          <w:szCs w:val="24"/>
        </w:rPr>
        <w:t> !</w:t>
      </w:r>
      <w:r w:rsidR="00134FFA" w:rsidRPr="00FE31DA">
        <w:rPr>
          <w:b/>
          <w:szCs w:val="24"/>
        </w:rPr>
        <w:t xml:space="preserve"> </w:t>
      </w:r>
      <w:r>
        <w:rPr>
          <w:b/>
          <w:szCs w:val="24"/>
        </w:rPr>
        <w:t>L</w:t>
      </w:r>
      <w:r w:rsidR="00134FFA" w:rsidRPr="00FE31DA">
        <w:rPr>
          <w:b/>
          <w:szCs w:val="24"/>
        </w:rPr>
        <w:t>a CGT</w:t>
      </w:r>
      <w:bookmarkStart w:id="0" w:name="_GoBack"/>
      <w:bookmarkEnd w:id="0"/>
      <w:r w:rsidR="00134FFA" w:rsidRPr="00FE31DA">
        <w:rPr>
          <w:b/>
          <w:szCs w:val="24"/>
        </w:rPr>
        <w:t xml:space="preserve"> a pri</w:t>
      </w:r>
      <w:r w:rsidR="003D1BDB">
        <w:rPr>
          <w:b/>
          <w:szCs w:val="24"/>
        </w:rPr>
        <w:t>s</w:t>
      </w:r>
      <w:r w:rsidR="00134FFA" w:rsidRPr="00FE31DA">
        <w:rPr>
          <w:b/>
          <w:szCs w:val="24"/>
        </w:rPr>
        <w:t xml:space="preserve"> ce dossier à bras le corps et a pesé de tout son poids afin d’obtenir de réelles garanties et avancées</w:t>
      </w:r>
      <w:r w:rsidR="00FE31DA">
        <w:rPr>
          <w:b/>
          <w:szCs w:val="24"/>
        </w:rPr>
        <w:t xml:space="preserve"> </w:t>
      </w:r>
      <w:r w:rsidR="00FE31DA" w:rsidRPr="00FE31DA">
        <w:rPr>
          <w:b/>
          <w:szCs w:val="24"/>
        </w:rPr>
        <w:t>:</w:t>
      </w:r>
    </w:p>
    <w:p w:rsidR="00DC11B8" w:rsidRPr="00B23C51" w:rsidRDefault="00134FFA" w:rsidP="00FE31DA">
      <w:pPr>
        <w:pStyle w:val="Paragraphedeliste"/>
        <w:numPr>
          <w:ilvl w:val="0"/>
          <w:numId w:val="3"/>
        </w:numPr>
        <w:spacing w:after="0"/>
        <w:rPr>
          <w:b/>
          <w:szCs w:val="24"/>
          <w:u w:val="single"/>
        </w:rPr>
      </w:pPr>
      <w:r w:rsidRPr="00FE31DA">
        <w:rPr>
          <w:b/>
          <w:szCs w:val="24"/>
        </w:rPr>
        <w:t>Nous avons</w:t>
      </w:r>
      <w:r w:rsidR="00261A6D">
        <w:rPr>
          <w:b/>
          <w:szCs w:val="24"/>
        </w:rPr>
        <w:t xml:space="preserve"> obtenu la</w:t>
      </w:r>
      <w:r w:rsidR="00FE31DA" w:rsidRPr="00FE31DA">
        <w:rPr>
          <w:b/>
          <w:szCs w:val="24"/>
        </w:rPr>
        <w:t xml:space="preserve"> mensualisation de la REC</w:t>
      </w:r>
      <w:r w:rsidR="00261A6D">
        <w:rPr>
          <w:b/>
          <w:szCs w:val="24"/>
        </w:rPr>
        <w:t>,</w:t>
      </w:r>
      <w:r w:rsidR="003D1BDB">
        <w:rPr>
          <w:b/>
          <w:szCs w:val="24"/>
        </w:rPr>
        <w:t xml:space="preserve"> </w:t>
      </w:r>
      <w:r w:rsidR="00FE31DA" w:rsidRPr="00B23C51">
        <w:rPr>
          <w:b/>
          <w:szCs w:val="24"/>
          <w:u w:val="single"/>
        </w:rPr>
        <w:t>combat que nous menons depuis maintenant 5 ans !</w:t>
      </w:r>
    </w:p>
    <w:p w:rsidR="00FE31DA" w:rsidRDefault="00FE31DA" w:rsidP="00FE31DA">
      <w:pPr>
        <w:pStyle w:val="Paragraphedeliste"/>
        <w:numPr>
          <w:ilvl w:val="0"/>
          <w:numId w:val="3"/>
        </w:numPr>
        <w:spacing w:after="0"/>
        <w:rPr>
          <w:b/>
          <w:szCs w:val="24"/>
        </w:rPr>
      </w:pPr>
      <w:r w:rsidRPr="00B23C51">
        <w:rPr>
          <w:b/>
          <w:szCs w:val="24"/>
        </w:rPr>
        <w:t>Nous avons</w:t>
      </w:r>
      <w:r w:rsidR="00261A6D" w:rsidRPr="00B23C51">
        <w:rPr>
          <w:b/>
          <w:szCs w:val="24"/>
        </w:rPr>
        <w:t xml:space="preserve"> obtenu</w:t>
      </w:r>
      <w:r w:rsidRPr="00B23C51">
        <w:rPr>
          <w:b/>
          <w:szCs w:val="24"/>
        </w:rPr>
        <w:t xml:space="preserve"> des revalorisations de REC pour tous</w:t>
      </w:r>
      <w:r>
        <w:rPr>
          <w:b/>
          <w:szCs w:val="24"/>
        </w:rPr>
        <w:t>,</w:t>
      </w:r>
    </w:p>
    <w:p w:rsidR="00261A6D" w:rsidRDefault="00261A6D" w:rsidP="00FE31DA">
      <w:pPr>
        <w:pStyle w:val="Paragraphedeliste"/>
        <w:numPr>
          <w:ilvl w:val="0"/>
          <w:numId w:val="3"/>
        </w:numPr>
        <w:spacing w:after="0"/>
        <w:rPr>
          <w:b/>
          <w:szCs w:val="24"/>
        </w:rPr>
      </w:pPr>
      <w:r>
        <w:rPr>
          <w:b/>
          <w:szCs w:val="24"/>
        </w:rPr>
        <w:t>Nous avons obtenu une enveloppe supplémentaire de REC,</w:t>
      </w:r>
      <w:r>
        <w:rPr>
          <w:b/>
          <w:szCs w:val="24"/>
        </w:rPr>
        <w:tab/>
      </w:r>
    </w:p>
    <w:p w:rsidR="008F54C8" w:rsidRPr="00261A6D" w:rsidRDefault="00FE31DA" w:rsidP="00261A6D">
      <w:pPr>
        <w:pStyle w:val="Paragraphedeliste"/>
        <w:numPr>
          <w:ilvl w:val="0"/>
          <w:numId w:val="3"/>
        </w:numPr>
        <w:spacing w:after="0"/>
        <w:rPr>
          <w:b/>
          <w:szCs w:val="24"/>
        </w:rPr>
      </w:pPr>
      <w:r>
        <w:rPr>
          <w:b/>
          <w:szCs w:val="24"/>
        </w:rPr>
        <w:t xml:space="preserve">Nous avons veillé au respect </w:t>
      </w:r>
      <w:r w:rsidR="00261A6D">
        <w:rPr>
          <w:b/>
          <w:szCs w:val="24"/>
        </w:rPr>
        <w:t>de</w:t>
      </w:r>
      <w:r w:rsidR="008F54C8">
        <w:rPr>
          <w:b/>
          <w:szCs w:val="24"/>
        </w:rPr>
        <w:t xml:space="preserve"> </w:t>
      </w:r>
      <w:r w:rsidR="00261A6D">
        <w:rPr>
          <w:b/>
          <w:szCs w:val="24"/>
        </w:rPr>
        <w:t>l’iso-net garanti.</w:t>
      </w:r>
    </w:p>
    <w:p w:rsidR="00FE31DA" w:rsidRPr="00FE31DA" w:rsidRDefault="00FE31DA" w:rsidP="00FE31DA">
      <w:pPr>
        <w:spacing w:after="0"/>
        <w:rPr>
          <w:b/>
          <w:sz w:val="26"/>
          <w:szCs w:val="26"/>
        </w:rPr>
      </w:pPr>
    </w:p>
    <w:p w:rsidR="008D4144" w:rsidRPr="00E55346" w:rsidRDefault="008D4144">
      <w:pPr>
        <w:rPr>
          <w:b/>
          <w:sz w:val="26"/>
          <w:szCs w:val="26"/>
          <w:u w:val="single"/>
        </w:rPr>
      </w:pPr>
      <w:r w:rsidRPr="00E55346">
        <w:rPr>
          <w:b/>
          <w:sz w:val="26"/>
          <w:szCs w:val="26"/>
          <w:u w:val="single"/>
        </w:rPr>
        <w:t>Les données</w:t>
      </w:r>
      <w:r w:rsidR="007830A4" w:rsidRPr="00E55346">
        <w:rPr>
          <w:b/>
          <w:sz w:val="26"/>
          <w:szCs w:val="26"/>
          <w:u w:val="single"/>
        </w:rPr>
        <w:t xml:space="preserve"> de départ</w:t>
      </w:r>
      <w:r w:rsidRPr="00E55346">
        <w:rPr>
          <w:b/>
          <w:sz w:val="26"/>
          <w:szCs w:val="26"/>
        </w:rPr>
        <w:t> :</w:t>
      </w:r>
    </w:p>
    <w:p w:rsidR="009A0018" w:rsidRPr="00E55346" w:rsidRDefault="007830A4">
      <w:pPr>
        <w:rPr>
          <w:i/>
          <w:sz w:val="22"/>
        </w:rPr>
      </w:pPr>
      <w:r w:rsidRPr="00E55346">
        <w:rPr>
          <w:i/>
          <w:sz w:val="22"/>
        </w:rPr>
        <w:t xml:space="preserve">Un </w:t>
      </w:r>
      <w:r w:rsidR="009A0018" w:rsidRPr="00E55346">
        <w:rPr>
          <w:i/>
          <w:sz w:val="22"/>
        </w:rPr>
        <w:t>accord national</w:t>
      </w:r>
      <w:r w:rsidR="00A67A7A" w:rsidRPr="00E55346">
        <w:rPr>
          <w:i/>
          <w:sz w:val="22"/>
        </w:rPr>
        <w:t> : augmenter les salaires (RCE) de notre grille de classification de 10% par transfert d’intéressement et/ou REC, à négocier dans chaque CR.</w:t>
      </w:r>
    </w:p>
    <w:p w:rsidR="00384972" w:rsidRPr="00E55346" w:rsidRDefault="00A67A7A">
      <w:pPr>
        <w:rPr>
          <w:i/>
          <w:sz w:val="22"/>
        </w:rPr>
      </w:pPr>
      <w:r w:rsidRPr="00E55346">
        <w:rPr>
          <w:i/>
          <w:sz w:val="22"/>
        </w:rPr>
        <w:t xml:space="preserve">Nécessité au CATP d’un accord local sur cette rétribution globale en renégociant notre accord REC et </w:t>
      </w:r>
      <w:r w:rsidR="008D4144" w:rsidRPr="00E55346">
        <w:rPr>
          <w:i/>
          <w:sz w:val="22"/>
        </w:rPr>
        <w:t>celui d’</w:t>
      </w:r>
      <w:r w:rsidRPr="00E55346">
        <w:rPr>
          <w:i/>
          <w:sz w:val="22"/>
        </w:rPr>
        <w:t>intéressement</w:t>
      </w:r>
      <w:r w:rsidR="00590FB1">
        <w:rPr>
          <w:i/>
          <w:sz w:val="22"/>
        </w:rPr>
        <w:t>.</w:t>
      </w:r>
    </w:p>
    <w:p w:rsidR="00A67A7A" w:rsidRPr="00E55346" w:rsidRDefault="008D4144" w:rsidP="00E55346">
      <w:pPr>
        <w:jc w:val="center"/>
        <w:rPr>
          <w:sz w:val="20"/>
          <w:szCs w:val="20"/>
        </w:rPr>
      </w:pPr>
      <w:r w:rsidRPr="00232A90">
        <w:rPr>
          <w:sz w:val="20"/>
          <w:szCs w:val="20"/>
          <w:shd w:val="pct20" w:color="auto" w:fill="auto"/>
        </w:rPr>
        <w:t>Suite aux nombreuses réunions, il en ressort les éléments suivants (applicables dès janvier 2016) :</w:t>
      </w:r>
    </w:p>
    <w:p w:rsidR="008D4144" w:rsidRPr="00232A90" w:rsidRDefault="008D4144" w:rsidP="009733AE">
      <w:pPr>
        <w:spacing w:after="0"/>
        <w:rPr>
          <w:b/>
          <w:sz w:val="26"/>
          <w:szCs w:val="26"/>
        </w:rPr>
      </w:pPr>
      <w:r w:rsidRPr="00232A90">
        <w:rPr>
          <w:b/>
          <w:sz w:val="26"/>
          <w:szCs w:val="26"/>
          <w:u w:val="single"/>
        </w:rPr>
        <w:t>REC</w:t>
      </w:r>
      <w:r w:rsidRPr="00232A90">
        <w:rPr>
          <w:b/>
          <w:sz w:val="26"/>
          <w:szCs w:val="26"/>
        </w:rPr>
        <w:t> :</w:t>
      </w:r>
    </w:p>
    <w:p w:rsidR="00261A6D" w:rsidRPr="00261A6D" w:rsidRDefault="00261A6D" w:rsidP="00261A6D">
      <w:pPr>
        <w:pStyle w:val="Paragraphedeliste"/>
        <w:numPr>
          <w:ilvl w:val="0"/>
          <w:numId w:val="1"/>
        </w:numPr>
        <w:rPr>
          <w:i/>
          <w:sz w:val="22"/>
        </w:rPr>
      </w:pPr>
      <w:r w:rsidRPr="008F54C8">
        <w:rPr>
          <w:i/>
          <w:sz w:val="22"/>
          <w:u w:val="single"/>
        </w:rPr>
        <w:t>Une mensualisation de 60% de la nouvelle REC</w:t>
      </w:r>
      <w:r>
        <w:rPr>
          <w:i/>
          <w:sz w:val="22"/>
        </w:rPr>
        <w:t>, le solde étant versé en janvier N+1.</w:t>
      </w:r>
    </w:p>
    <w:p w:rsidR="008D4144" w:rsidRPr="00E55346" w:rsidRDefault="008D4144" w:rsidP="00E55346">
      <w:pPr>
        <w:pStyle w:val="Paragraphedeliste"/>
        <w:numPr>
          <w:ilvl w:val="0"/>
          <w:numId w:val="1"/>
        </w:numPr>
        <w:rPr>
          <w:i/>
          <w:sz w:val="22"/>
        </w:rPr>
      </w:pPr>
      <w:r w:rsidRPr="00E55346">
        <w:rPr>
          <w:i/>
          <w:sz w:val="22"/>
        </w:rPr>
        <w:t>Augmentation de l’enveloppe globale de 600 000 € (+ 3%</w:t>
      </w:r>
      <w:r w:rsidR="00CE0E49">
        <w:rPr>
          <w:i/>
          <w:sz w:val="22"/>
        </w:rPr>
        <w:t xml:space="preserve"> minimum</w:t>
      </w:r>
      <w:r w:rsidRPr="00E55346">
        <w:rPr>
          <w:i/>
          <w:sz w:val="22"/>
        </w:rPr>
        <w:t xml:space="preserve"> pour tous)</w:t>
      </w:r>
      <w:r w:rsidR="00F90D3A" w:rsidRPr="00E55346">
        <w:rPr>
          <w:i/>
          <w:sz w:val="22"/>
        </w:rPr>
        <w:t xml:space="preserve">  à consommer en totalité.</w:t>
      </w:r>
    </w:p>
    <w:p w:rsidR="00F90D3A" w:rsidRPr="00E55346" w:rsidRDefault="00590FB1" w:rsidP="00E55346">
      <w:pPr>
        <w:pStyle w:val="Paragraphedeliste"/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 xml:space="preserve">A l’issu de la translation, </w:t>
      </w:r>
      <w:r w:rsidRPr="008F54C8">
        <w:rPr>
          <w:b/>
          <w:i/>
          <w:sz w:val="22"/>
        </w:rPr>
        <w:t>le montant</w:t>
      </w:r>
      <w:r>
        <w:rPr>
          <w:i/>
          <w:sz w:val="22"/>
        </w:rPr>
        <w:t xml:space="preserve"> garantie via les </w:t>
      </w:r>
      <w:r w:rsidR="00F90D3A" w:rsidRPr="00E55346">
        <w:rPr>
          <w:i/>
          <w:sz w:val="22"/>
        </w:rPr>
        <w:t>clause</w:t>
      </w:r>
      <w:r>
        <w:rPr>
          <w:i/>
          <w:sz w:val="22"/>
        </w:rPr>
        <w:t>s de sauvegarde</w:t>
      </w:r>
      <w:r w:rsidR="008F54C8">
        <w:rPr>
          <w:i/>
          <w:sz w:val="22"/>
        </w:rPr>
        <w:t xml:space="preserve"> de l’ancien accord </w:t>
      </w:r>
      <w:r>
        <w:rPr>
          <w:i/>
          <w:sz w:val="22"/>
        </w:rPr>
        <w:t xml:space="preserve"> est </w:t>
      </w:r>
      <w:r w:rsidR="008F54C8">
        <w:rPr>
          <w:i/>
          <w:sz w:val="22"/>
        </w:rPr>
        <w:t>maintenu (une partie via un transfert vers les RCE</w:t>
      </w:r>
      <w:r w:rsidR="00464ABD">
        <w:rPr>
          <w:i/>
          <w:sz w:val="22"/>
        </w:rPr>
        <w:t xml:space="preserve">, l’autre partie </w:t>
      </w:r>
      <w:r w:rsidR="00CE0E49">
        <w:rPr>
          <w:i/>
          <w:sz w:val="22"/>
        </w:rPr>
        <w:t>avec</w:t>
      </w:r>
      <w:r w:rsidR="00464ABD">
        <w:rPr>
          <w:i/>
          <w:sz w:val="22"/>
        </w:rPr>
        <w:t xml:space="preserve"> de nouvelles clauses de sauvegarde)</w:t>
      </w:r>
      <w:r w:rsidR="00DC11B8">
        <w:rPr>
          <w:i/>
          <w:sz w:val="22"/>
        </w:rPr>
        <w:t>.</w:t>
      </w:r>
    </w:p>
    <w:p w:rsidR="00464ABD" w:rsidRPr="0015692B" w:rsidRDefault="00B23C51" w:rsidP="00464ABD">
      <w:pPr>
        <w:pStyle w:val="Paragraphedeliste"/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Plafond de la p</w:t>
      </w:r>
      <w:r w:rsidR="008D4144" w:rsidRPr="0015692B">
        <w:rPr>
          <w:i/>
          <w:sz w:val="22"/>
        </w:rPr>
        <w:t>art unité augmenté de 120 à 130%</w:t>
      </w:r>
      <w:r w:rsidR="00387892" w:rsidRPr="0015692B">
        <w:rPr>
          <w:i/>
          <w:sz w:val="22"/>
        </w:rPr>
        <w:t>.</w:t>
      </w:r>
    </w:p>
    <w:p w:rsidR="00F90D3A" w:rsidRPr="00232A90" w:rsidRDefault="00F90D3A" w:rsidP="009733AE">
      <w:pPr>
        <w:spacing w:after="0"/>
        <w:rPr>
          <w:b/>
          <w:sz w:val="26"/>
          <w:szCs w:val="26"/>
        </w:rPr>
      </w:pPr>
      <w:r w:rsidRPr="00232A90">
        <w:rPr>
          <w:b/>
          <w:sz w:val="26"/>
          <w:szCs w:val="26"/>
          <w:u w:val="single"/>
        </w:rPr>
        <w:t>Intéressement (enveloppe E)</w:t>
      </w:r>
      <w:r w:rsidRPr="00232A90">
        <w:rPr>
          <w:b/>
          <w:sz w:val="26"/>
          <w:szCs w:val="26"/>
        </w:rPr>
        <w:t> :</w:t>
      </w:r>
    </w:p>
    <w:p w:rsidR="00431C9B" w:rsidRPr="00CE0E49" w:rsidRDefault="00F90D3A" w:rsidP="00E55346">
      <w:pPr>
        <w:pStyle w:val="Paragraphedeliste"/>
        <w:numPr>
          <w:ilvl w:val="0"/>
          <w:numId w:val="2"/>
        </w:numPr>
        <w:rPr>
          <w:i/>
          <w:sz w:val="22"/>
        </w:rPr>
      </w:pPr>
      <w:r w:rsidRPr="00CE0E49">
        <w:rPr>
          <w:i/>
          <w:sz w:val="22"/>
        </w:rPr>
        <w:t>Accord similaire au précédent avec</w:t>
      </w:r>
      <w:r w:rsidR="003D1BDB">
        <w:rPr>
          <w:i/>
          <w:sz w:val="22"/>
        </w:rPr>
        <w:t xml:space="preserve"> une hausse des RCE servie à hauteur de</w:t>
      </w:r>
      <w:r w:rsidRPr="00CE0E49">
        <w:rPr>
          <w:i/>
          <w:sz w:val="22"/>
        </w:rPr>
        <w:t xml:space="preserve"> 5% </w:t>
      </w:r>
      <w:r w:rsidR="00B23C51">
        <w:rPr>
          <w:i/>
          <w:sz w:val="22"/>
        </w:rPr>
        <w:t xml:space="preserve">par </w:t>
      </w:r>
      <w:r w:rsidR="003D1BDB">
        <w:rPr>
          <w:i/>
          <w:sz w:val="22"/>
        </w:rPr>
        <w:t>de l’intéressement</w:t>
      </w:r>
      <w:r w:rsidRPr="00CE0E49">
        <w:rPr>
          <w:i/>
          <w:sz w:val="22"/>
        </w:rPr>
        <w:t xml:space="preserve">, </w:t>
      </w:r>
      <w:r w:rsidR="00464ABD" w:rsidRPr="00CE0E49">
        <w:rPr>
          <w:i/>
          <w:sz w:val="22"/>
        </w:rPr>
        <w:t xml:space="preserve">donc </w:t>
      </w:r>
      <w:r w:rsidRPr="00CE0E49">
        <w:rPr>
          <w:i/>
          <w:sz w:val="22"/>
        </w:rPr>
        <w:t>impact fiscal</w:t>
      </w:r>
      <w:r w:rsidR="00464ABD" w:rsidRPr="00CE0E49">
        <w:rPr>
          <w:i/>
          <w:sz w:val="22"/>
        </w:rPr>
        <w:t xml:space="preserve"> </w:t>
      </w:r>
      <w:r w:rsidRPr="00CE0E49">
        <w:rPr>
          <w:i/>
          <w:sz w:val="22"/>
        </w:rPr>
        <w:t>extrêmement minimisé</w:t>
      </w:r>
      <w:r w:rsidR="00CE0E49" w:rsidRPr="00CE0E49">
        <w:rPr>
          <w:i/>
          <w:sz w:val="22"/>
        </w:rPr>
        <w:t xml:space="preserve"> mais</w:t>
      </w:r>
      <w:r w:rsidR="00431C9B" w:rsidRPr="00CE0E49">
        <w:rPr>
          <w:i/>
          <w:sz w:val="22"/>
        </w:rPr>
        <w:t xml:space="preserve"> permett</w:t>
      </w:r>
      <w:r w:rsidR="00CE0E49">
        <w:rPr>
          <w:i/>
          <w:sz w:val="22"/>
        </w:rPr>
        <w:t>a</w:t>
      </w:r>
      <w:r w:rsidR="00431C9B" w:rsidRPr="00CE0E49">
        <w:rPr>
          <w:i/>
          <w:sz w:val="22"/>
        </w:rPr>
        <w:t>nt par ailleurs de contribuer un peu plus à notre protection sociale (sécu, retraite, allocs…)</w:t>
      </w:r>
      <w:r w:rsidR="00CE0E49">
        <w:rPr>
          <w:i/>
          <w:sz w:val="22"/>
        </w:rPr>
        <w:t>.</w:t>
      </w:r>
    </w:p>
    <w:p w:rsidR="00464ABD" w:rsidRPr="00232A90" w:rsidRDefault="00464ABD" w:rsidP="009733A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Rétribution globale</w:t>
      </w:r>
      <w:r w:rsidRPr="00232A90">
        <w:rPr>
          <w:b/>
          <w:sz w:val="26"/>
          <w:szCs w:val="26"/>
        </w:rPr>
        <w:t> :</w:t>
      </w:r>
    </w:p>
    <w:p w:rsidR="00464ABD" w:rsidRPr="00E55346" w:rsidRDefault="00464ABD" w:rsidP="00464ABD">
      <w:pPr>
        <w:pStyle w:val="Paragraphedeliste"/>
        <w:numPr>
          <w:ilvl w:val="0"/>
          <w:numId w:val="2"/>
        </w:numPr>
        <w:rPr>
          <w:i/>
          <w:sz w:val="22"/>
        </w:rPr>
      </w:pPr>
      <w:r>
        <w:rPr>
          <w:i/>
          <w:sz w:val="22"/>
        </w:rPr>
        <w:t>Augmentation de 10% de nos RCE provenant pour 95% de la REC et 5% de l’intéressement</w:t>
      </w:r>
      <w:r w:rsidRPr="00E55346">
        <w:rPr>
          <w:i/>
          <w:sz w:val="22"/>
        </w:rPr>
        <w:t>.</w:t>
      </w:r>
    </w:p>
    <w:p w:rsidR="00464ABD" w:rsidRDefault="00CE0E49" w:rsidP="00464ABD">
      <w:pPr>
        <w:pStyle w:val="Paragraphedeliste"/>
        <w:numPr>
          <w:ilvl w:val="0"/>
          <w:numId w:val="2"/>
        </w:numPr>
        <w:rPr>
          <w:i/>
          <w:sz w:val="22"/>
        </w:rPr>
      </w:pPr>
      <w:r>
        <w:rPr>
          <w:i/>
          <w:sz w:val="22"/>
        </w:rPr>
        <w:t>Une translation effective au 01/01/2016.</w:t>
      </w:r>
    </w:p>
    <w:p w:rsidR="00CE0E49" w:rsidRPr="00E55346" w:rsidRDefault="00CE0E49" w:rsidP="00464ABD">
      <w:pPr>
        <w:pStyle w:val="Paragraphedeliste"/>
        <w:numPr>
          <w:ilvl w:val="0"/>
          <w:numId w:val="2"/>
        </w:numPr>
        <w:rPr>
          <w:i/>
          <w:sz w:val="22"/>
        </w:rPr>
      </w:pPr>
      <w:r>
        <w:rPr>
          <w:i/>
          <w:sz w:val="22"/>
        </w:rPr>
        <w:t>En cas de remise en cause de l’</w:t>
      </w:r>
      <w:r w:rsidR="009733AE">
        <w:rPr>
          <w:i/>
          <w:sz w:val="22"/>
        </w:rPr>
        <w:t xml:space="preserve">accord, le transfert des 10% sera conservé dans un compartiment d’attente et gardera définitivement la nature de RCE et sera donc </w:t>
      </w:r>
      <w:proofErr w:type="spellStart"/>
      <w:r w:rsidR="009733AE" w:rsidRPr="003D1BDB">
        <w:rPr>
          <w:i/>
          <w:sz w:val="22"/>
          <w:u w:val="single"/>
        </w:rPr>
        <w:t>revalorisable</w:t>
      </w:r>
      <w:proofErr w:type="spellEnd"/>
      <w:r w:rsidR="009733AE">
        <w:rPr>
          <w:i/>
          <w:sz w:val="22"/>
        </w:rPr>
        <w:t xml:space="preserve"> et </w:t>
      </w:r>
      <w:r w:rsidR="009733AE" w:rsidRPr="003D1BDB">
        <w:rPr>
          <w:i/>
          <w:sz w:val="22"/>
          <w:u w:val="single"/>
        </w:rPr>
        <w:t>non absorbabl</w:t>
      </w:r>
      <w:r w:rsidR="00F26377" w:rsidRPr="003D1BDB">
        <w:rPr>
          <w:i/>
          <w:sz w:val="22"/>
          <w:u w:val="single"/>
        </w:rPr>
        <w:t>e</w:t>
      </w:r>
      <w:r w:rsidR="009733AE">
        <w:rPr>
          <w:i/>
          <w:sz w:val="22"/>
        </w:rPr>
        <w:t>.</w:t>
      </w:r>
    </w:p>
    <w:p w:rsidR="00261A6D" w:rsidRPr="00261A6D" w:rsidRDefault="00261A6D" w:rsidP="00232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"/>
          <w:szCs w:val="4"/>
        </w:rPr>
      </w:pPr>
    </w:p>
    <w:p w:rsidR="00DE3DED" w:rsidRDefault="00232A90" w:rsidP="00232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 xml:space="preserve">&gt;&gt;&gt; </w:t>
      </w:r>
      <w:r w:rsidR="007830A4" w:rsidRPr="00232A90">
        <w:rPr>
          <w:b/>
          <w:sz w:val="22"/>
        </w:rPr>
        <w:t>Depuis 5 ans, la CGT du CATP</w:t>
      </w:r>
      <w:r w:rsidR="007830A4" w:rsidRPr="00232A90">
        <w:rPr>
          <w:sz w:val="22"/>
        </w:rPr>
        <w:t xml:space="preserve"> portait haut et fort la revendication de </w:t>
      </w:r>
      <w:r w:rsidR="007830A4" w:rsidRPr="00232A90">
        <w:rPr>
          <w:b/>
          <w:sz w:val="22"/>
        </w:rPr>
        <w:t>mensu</w:t>
      </w:r>
      <w:r w:rsidR="00261A6D">
        <w:rPr>
          <w:b/>
          <w:sz w:val="22"/>
        </w:rPr>
        <w:t>alisation d’une partie de la REC, c’est maintenant chose faite !</w:t>
      </w:r>
    </w:p>
    <w:p w:rsidR="00261A6D" w:rsidRPr="00261A6D" w:rsidRDefault="00261A6D" w:rsidP="00232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"/>
          <w:szCs w:val="4"/>
        </w:rPr>
      </w:pPr>
    </w:p>
    <w:p w:rsidR="00261A6D" w:rsidRDefault="00261A6D" w:rsidP="00716327">
      <w:pPr>
        <w:spacing w:after="0"/>
        <w:jc w:val="center"/>
        <w:rPr>
          <w:b/>
          <w:shd w:val="solid" w:color="auto" w:fill="auto"/>
        </w:rPr>
      </w:pPr>
    </w:p>
    <w:p w:rsidR="00070567" w:rsidRDefault="00070567" w:rsidP="00716327">
      <w:pPr>
        <w:spacing w:after="0"/>
        <w:jc w:val="center"/>
      </w:pPr>
      <w:r w:rsidRPr="00232A90">
        <w:rPr>
          <w:b/>
          <w:shd w:val="solid" w:color="auto" w:fill="auto"/>
        </w:rPr>
        <w:t>Conscients des avancées collectives</w:t>
      </w:r>
      <w:r w:rsidRPr="00232A90">
        <w:t xml:space="preserve"> non négligeables</w:t>
      </w:r>
      <w:r w:rsidR="00DE3DED" w:rsidRPr="00232A90">
        <w:t xml:space="preserve"> dont chacun de nous bénéficiera </w:t>
      </w:r>
      <w:r w:rsidR="00DE3DED" w:rsidRPr="009733AE">
        <w:t>dès l’année prochaine</w:t>
      </w:r>
      <w:r w:rsidRPr="00261A6D">
        <w:t>,</w:t>
      </w:r>
      <w:r w:rsidRPr="00232A90">
        <w:rPr>
          <w:b/>
          <w:shd w:val="solid" w:color="auto" w:fill="auto"/>
        </w:rPr>
        <w:t xml:space="preserve"> </w:t>
      </w:r>
      <w:r w:rsidRPr="00261A6D">
        <w:rPr>
          <w:b/>
          <w:sz w:val="32"/>
          <w:szCs w:val="32"/>
          <w:shd w:val="solid" w:color="auto" w:fill="auto"/>
        </w:rPr>
        <w:t>nous avons signé tous ces accords.</w:t>
      </w:r>
    </w:p>
    <w:p w:rsidR="007830A4" w:rsidRPr="008E4CBF" w:rsidRDefault="008E4CBF" w:rsidP="008E4CBF">
      <w:pPr>
        <w:jc w:val="right"/>
        <w:rPr>
          <w:sz w:val="16"/>
          <w:szCs w:val="16"/>
        </w:rPr>
      </w:pPr>
      <w:r w:rsidRPr="008E4CBF">
        <w:rPr>
          <w:rFonts w:cs="Arial"/>
          <w:sz w:val="16"/>
          <w:szCs w:val="16"/>
        </w:rPr>
        <w:t>Mai 2015.</w:t>
      </w:r>
    </w:p>
    <w:sectPr w:rsidR="007830A4" w:rsidRPr="008E4CBF" w:rsidSect="009733AE">
      <w:pgSz w:w="11906" w:h="16838"/>
      <w:pgMar w:top="426" w:right="964" w:bottom="426" w:left="96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3B1"/>
    <w:multiLevelType w:val="hybridMultilevel"/>
    <w:tmpl w:val="22B86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3FF4"/>
    <w:multiLevelType w:val="hybridMultilevel"/>
    <w:tmpl w:val="50729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8608D"/>
    <w:multiLevelType w:val="hybridMultilevel"/>
    <w:tmpl w:val="CF884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18"/>
    <w:rsid w:val="000007D6"/>
    <w:rsid w:val="00070567"/>
    <w:rsid w:val="00134FFA"/>
    <w:rsid w:val="0015692B"/>
    <w:rsid w:val="001D21CC"/>
    <w:rsid w:val="00232A90"/>
    <w:rsid w:val="002458A3"/>
    <w:rsid w:val="00261A6D"/>
    <w:rsid w:val="002951EF"/>
    <w:rsid w:val="00384972"/>
    <w:rsid w:val="00387892"/>
    <w:rsid w:val="003D1BDB"/>
    <w:rsid w:val="00402D21"/>
    <w:rsid w:val="00431C9B"/>
    <w:rsid w:val="00464ABD"/>
    <w:rsid w:val="00507047"/>
    <w:rsid w:val="00590FB1"/>
    <w:rsid w:val="00716327"/>
    <w:rsid w:val="007830A4"/>
    <w:rsid w:val="008D4144"/>
    <w:rsid w:val="008E4CBF"/>
    <w:rsid w:val="008F54C8"/>
    <w:rsid w:val="009733AE"/>
    <w:rsid w:val="009A0018"/>
    <w:rsid w:val="00A67A7A"/>
    <w:rsid w:val="00B23C51"/>
    <w:rsid w:val="00C50152"/>
    <w:rsid w:val="00CE0E49"/>
    <w:rsid w:val="00DC11B8"/>
    <w:rsid w:val="00DD4FC8"/>
    <w:rsid w:val="00DE3DED"/>
    <w:rsid w:val="00DE79DF"/>
    <w:rsid w:val="00E55346"/>
    <w:rsid w:val="00E6079B"/>
    <w:rsid w:val="00EB3BF9"/>
    <w:rsid w:val="00F26377"/>
    <w:rsid w:val="00F540FA"/>
    <w:rsid w:val="00F90D3A"/>
    <w:rsid w:val="00F96B9F"/>
    <w:rsid w:val="00F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39A87-A131-4A8C-AD30-F5FE9481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5346"/>
    <w:pPr>
      <w:ind w:left="720"/>
      <w:contextualSpacing/>
    </w:pPr>
  </w:style>
  <w:style w:type="character" w:styleId="Lienhypertexte">
    <w:name w:val="Hyperlink"/>
    <w:uiPriority w:val="99"/>
    <w:unhideWhenUsed/>
    <w:rsid w:val="008E4CB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162B-827E-4FC6-90B5-F911F0F2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PION</dc:creator>
  <cp:keywords/>
  <dc:description/>
  <cp:lastModifiedBy>Fabrice PION</cp:lastModifiedBy>
  <cp:revision>3</cp:revision>
  <cp:lastPrinted>2015-05-22T07:21:00Z</cp:lastPrinted>
  <dcterms:created xsi:type="dcterms:W3CDTF">2015-05-22T13:01:00Z</dcterms:created>
  <dcterms:modified xsi:type="dcterms:W3CDTF">2015-05-22T17:24:00Z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-1928744700</vt:i4>
  </property>
  <property fmtid="{D5CDD505-2E9C-101B-9397-08002B2CF9AE}" pid="3" name="_NewReviewCycle">
    <vt:lpwstr/>
  </property>
  <property fmtid="{D5CDD505-2E9C-101B-9397-08002B2CF9AE}" pid="4" name="_EmailSubject">
    <vt:lpwstr>Tract sur la rétribution globale</vt:lpwstr>
  </property>
  <property fmtid="{D5CDD505-2E9C-101B-9397-08002B2CF9AE}" pid="5" name="_AuthorEmail">
    <vt:lpwstr>syndicat.cgt@ca-tourainepoitou.fr</vt:lpwstr>
  </property>
  <property fmtid="{D5CDD505-2E9C-101B-9397-08002B2CF9AE}" pid="6" name="_AuthorEmailDisplayName">
    <vt:lpwstr>894BG SYNDICAT CGT</vt:lpwstr>
  </property>
  <property fmtid="{D5CDD505-2E9C-101B-9397-08002B2CF9AE}" pid="7" name="_ReviewingToolsShownOnce">
    <vt:lpwstr/>
  </property>
</Properties>
</file>